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2C" w:rsidRPr="008F2B28" w:rsidRDefault="003D2D2C" w:rsidP="003D2D2C">
      <w:pPr>
        <w:pStyle w:val="Heading1"/>
        <w:rPr>
          <w:i/>
          <w:sz w:val="28"/>
        </w:rPr>
      </w:pPr>
      <w:r w:rsidRPr="008F2B28">
        <w:rPr>
          <w:i/>
          <w:sz w:val="28"/>
        </w:rPr>
        <w:t>MOLESEY BOAT CLUB</w:t>
      </w:r>
    </w:p>
    <w:p w:rsidR="003D2D2C" w:rsidRPr="008F2B28" w:rsidRDefault="003D2D2C" w:rsidP="003D2D2C">
      <w:pPr>
        <w:rPr>
          <w:b/>
          <w:sz w:val="24"/>
          <w:lang w:val="en-GB" w:eastAsia="en-GB"/>
        </w:rPr>
      </w:pPr>
      <w:r>
        <w:rPr>
          <w:b/>
          <w:sz w:val="24"/>
          <w:lang w:val="en-GB" w:eastAsia="en-GB"/>
        </w:rPr>
        <w:t>2017-2018</w:t>
      </w:r>
      <w:r w:rsidRPr="008F2B28">
        <w:rPr>
          <w:b/>
          <w:sz w:val="24"/>
          <w:lang w:val="en-GB" w:eastAsia="en-GB"/>
        </w:rPr>
        <w:t xml:space="preserve"> Committee</w:t>
      </w:r>
    </w:p>
    <w:p w:rsidR="003D2D2C" w:rsidRPr="008F2B28" w:rsidRDefault="003D2D2C" w:rsidP="003D2D2C">
      <w:pPr>
        <w:rPr>
          <w:lang w:val="en-GB"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0"/>
        <w:gridCol w:w="1440"/>
        <w:gridCol w:w="1080"/>
        <w:gridCol w:w="2255"/>
        <w:gridCol w:w="1559"/>
      </w:tblGrid>
      <w:tr w:rsidR="003D2D2C" w:rsidRPr="008F2B28" w:rsidTr="00C658D7">
        <w:tc>
          <w:tcPr>
            <w:tcW w:w="900" w:type="dxa"/>
          </w:tcPr>
          <w:p w:rsidR="003D2D2C" w:rsidRPr="008F2B28" w:rsidRDefault="003D2D2C" w:rsidP="00C658D7">
            <w:pPr>
              <w:jc w:val="right"/>
              <w:rPr>
                <w:rFonts w:cs="Arial"/>
                <w:color w:val="000000"/>
                <w:sz w:val="18"/>
              </w:rPr>
            </w:pPr>
            <w:r>
              <w:rPr>
                <w:rFonts w:cs="Arial"/>
                <w:color w:val="000000"/>
                <w:sz w:val="18"/>
              </w:rPr>
              <w:t>Magnus</w:t>
            </w:r>
          </w:p>
        </w:tc>
        <w:tc>
          <w:tcPr>
            <w:tcW w:w="1980" w:type="dxa"/>
          </w:tcPr>
          <w:p w:rsidR="003D2D2C" w:rsidRPr="008F2B28" w:rsidRDefault="003D2D2C" w:rsidP="00C658D7">
            <w:pPr>
              <w:jc w:val="both"/>
              <w:rPr>
                <w:rFonts w:cs="Arial"/>
                <w:color w:val="000000"/>
                <w:sz w:val="18"/>
              </w:rPr>
            </w:pPr>
            <w:proofErr w:type="spellStart"/>
            <w:r>
              <w:rPr>
                <w:rFonts w:cs="Arial"/>
                <w:color w:val="000000"/>
                <w:sz w:val="18"/>
              </w:rPr>
              <w:t>Burbanks</w:t>
            </w:r>
            <w:proofErr w:type="spellEnd"/>
            <w:r>
              <w:rPr>
                <w:rFonts w:cs="Arial"/>
                <w:color w:val="000000"/>
                <w:sz w:val="18"/>
              </w:rPr>
              <w:t xml:space="preserve"> - Safety</w:t>
            </w:r>
          </w:p>
        </w:tc>
        <w:tc>
          <w:tcPr>
            <w:tcW w:w="1440" w:type="dxa"/>
          </w:tcPr>
          <w:p w:rsidR="003D2D2C" w:rsidRPr="00FD23D9" w:rsidRDefault="003D2D2C" w:rsidP="00C658D7">
            <w:pPr>
              <w:rPr>
                <w:rFonts w:cs="Calibri"/>
                <w:sz w:val="18"/>
                <w:szCs w:val="18"/>
              </w:rPr>
            </w:pPr>
            <w:r>
              <w:rPr>
                <w:rFonts w:cs="Calibri"/>
                <w:sz w:val="18"/>
                <w:szCs w:val="18"/>
              </w:rPr>
              <w:t>0</w:t>
            </w:r>
            <w:r w:rsidRPr="00FD23D9">
              <w:rPr>
                <w:rFonts w:cs="Calibri"/>
                <w:sz w:val="18"/>
                <w:szCs w:val="18"/>
              </w:rPr>
              <w:t>7734 682543</w:t>
            </w:r>
          </w:p>
        </w:tc>
        <w:tc>
          <w:tcPr>
            <w:tcW w:w="1080" w:type="dxa"/>
          </w:tcPr>
          <w:p w:rsidR="003D2D2C" w:rsidRPr="008F2B28" w:rsidRDefault="003D2D2C" w:rsidP="00C658D7">
            <w:pPr>
              <w:jc w:val="right"/>
              <w:rPr>
                <w:rFonts w:cs="Calibri"/>
                <w:sz w:val="18"/>
              </w:rPr>
            </w:pPr>
            <w:r>
              <w:rPr>
                <w:rFonts w:cs="Calibri"/>
                <w:sz w:val="18"/>
              </w:rPr>
              <w:t>Chris</w:t>
            </w:r>
          </w:p>
        </w:tc>
        <w:tc>
          <w:tcPr>
            <w:tcW w:w="2255" w:type="dxa"/>
          </w:tcPr>
          <w:p w:rsidR="003D2D2C" w:rsidRDefault="003D2D2C" w:rsidP="00C658D7">
            <w:pPr>
              <w:jc w:val="both"/>
              <w:rPr>
                <w:rFonts w:cs="Calibri"/>
                <w:sz w:val="18"/>
              </w:rPr>
            </w:pPr>
            <w:r>
              <w:rPr>
                <w:rFonts w:cs="Calibri"/>
                <w:sz w:val="18"/>
              </w:rPr>
              <w:t>Rae – Vice Cap</w:t>
            </w:r>
          </w:p>
        </w:tc>
        <w:tc>
          <w:tcPr>
            <w:tcW w:w="1559" w:type="dxa"/>
          </w:tcPr>
          <w:p w:rsidR="003D2D2C" w:rsidRPr="008F2B28" w:rsidRDefault="003D2D2C" w:rsidP="00C658D7">
            <w:pPr>
              <w:snapToGrid w:val="0"/>
              <w:rPr>
                <w:rFonts w:cs="Calibri"/>
                <w:sz w:val="18"/>
              </w:rPr>
            </w:pPr>
            <w:r>
              <w:rPr>
                <w:rFonts w:cs="Calibri"/>
                <w:sz w:val="18"/>
              </w:rPr>
              <w:t>07964 578765</w:t>
            </w:r>
          </w:p>
        </w:tc>
      </w:tr>
      <w:tr w:rsidR="003D2D2C" w:rsidRPr="008F2B28" w:rsidTr="00C658D7">
        <w:tc>
          <w:tcPr>
            <w:tcW w:w="900" w:type="dxa"/>
          </w:tcPr>
          <w:p w:rsidR="003D2D2C" w:rsidRPr="008F2B28" w:rsidRDefault="003D2D2C" w:rsidP="00C658D7">
            <w:pPr>
              <w:jc w:val="right"/>
              <w:rPr>
                <w:rFonts w:cs="Arial"/>
                <w:sz w:val="18"/>
              </w:rPr>
            </w:pPr>
            <w:r>
              <w:rPr>
                <w:rFonts w:cs="Arial"/>
                <w:sz w:val="18"/>
              </w:rPr>
              <w:t>Nick</w:t>
            </w:r>
          </w:p>
        </w:tc>
        <w:tc>
          <w:tcPr>
            <w:tcW w:w="1980" w:type="dxa"/>
          </w:tcPr>
          <w:p w:rsidR="003D2D2C" w:rsidRPr="008F2B28" w:rsidRDefault="003D2D2C" w:rsidP="00C658D7">
            <w:pPr>
              <w:jc w:val="both"/>
              <w:rPr>
                <w:rFonts w:cs="Arial"/>
                <w:sz w:val="18"/>
              </w:rPr>
            </w:pPr>
            <w:r>
              <w:rPr>
                <w:rFonts w:cs="Arial"/>
                <w:sz w:val="18"/>
              </w:rPr>
              <w:t xml:space="preserve">De </w:t>
            </w:r>
            <w:proofErr w:type="spellStart"/>
            <w:r>
              <w:rPr>
                <w:rFonts w:cs="Arial"/>
                <w:sz w:val="18"/>
              </w:rPr>
              <w:t>Cata</w:t>
            </w:r>
            <w:proofErr w:type="spellEnd"/>
          </w:p>
        </w:tc>
        <w:tc>
          <w:tcPr>
            <w:tcW w:w="1440" w:type="dxa"/>
          </w:tcPr>
          <w:p w:rsidR="003D2D2C" w:rsidRPr="008F2B28" w:rsidRDefault="003D2D2C" w:rsidP="00C658D7">
            <w:pPr>
              <w:rPr>
                <w:rFonts w:cs="Arial"/>
                <w:sz w:val="18"/>
              </w:rPr>
            </w:pPr>
            <w:r>
              <w:rPr>
                <w:rFonts w:cs="Arial"/>
                <w:sz w:val="18"/>
              </w:rPr>
              <w:t>07796 684797</w:t>
            </w:r>
          </w:p>
        </w:tc>
        <w:tc>
          <w:tcPr>
            <w:tcW w:w="1080" w:type="dxa"/>
          </w:tcPr>
          <w:p w:rsidR="003D2D2C" w:rsidRPr="008F2B28" w:rsidRDefault="003D2D2C" w:rsidP="00C658D7">
            <w:pPr>
              <w:jc w:val="right"/>
              <w:rPr>
                <w:rFonts w:cs="Calibri"/>
                <w:sz w:val="18"/>
              </w:rPr>
            </w:pPr>
            <w:r w:rsidRPr="008F2B28">
              <w:rPr>
                <w:rFonts w:cs="Calibri"/>
                <w:sz w:val="18"/>
              </w:rPr>
              <w:t>Bill</w:t>
            </w:r>
          </w:p>
        </w:tc>
        <w:tc>
          <w:tcPr>
            <w:tcW w:w="2255" w:type="dxa"/>
          </w:tcPr>
          <w:p w:rsidR="003D2D2C" w:rsidRPr="008F2B28" w:rsidRDefault="003D2D2C" w:rsidP="00C658D7">
            <w:pPr>
              <w:jc w:val="both"/>
              <w:rPr>
                <w:rFonts w:cs="Calibri"/>
                <w:color w:val="000000"/>
                <w:sz w:val="18"/>
              </w:rPr>
            </w:pPr>
            <w:proofErr w:type="spellStart"/>
            <w:r>
              <w:rPr>
                <w:rFonts w:cs="Calibri"/>
                <w:sz w:val="18"/>
              </w:rPr>
              <w:t>Raspin</w:t>
            </w:r>
            <w:proofErr w:type="spellEnd"/>
          </w:p>
        </w:tc>
        <w:tc>
          <w:tcPr>
            <w:tcW w:w="1559" w:type="dxa"/>
          </w:tcPr>
          <w:p w:rsidR="003D2D2C" w:rsidRPr="008F2B28" w:rsidRDefault="003D2D2C" w:rsidP="00C658D7">
            <w:pPr>
              <w:snapToGrid w:val="0"/>
              <w:rPr>
                <w:rFonts w:cs="Calibri"/>
                <w:sz w:val="18"/>
              </w:rPr>
            </w:pPr>
            <w:r w:rsidRPr="008F2B28">
              <w:rPr>
                <w:rFonts w:cs="Calibri"/>
                <w:sz w:val="18"/>
              </w:rPr>
              <w:t>07880</w:t>
            </w:r>
            <w:r>
              <w:rPr>
                <w:rFonts w:cs="Calibri"/>
                <w:sz w:val="18"/>
              </w:rPr>
              <w:t xml:space="preserve"> </w:t>
            </w:r>
            <w:r w:rsidRPr="008F2B28">
              <w:rPr>
                <w:rFonts w:cs="Calibri"/>
                <w:sz w:val="18"/>
              </w:rPr>
              <w:t>602305</w:t>
            </w:r>
          </w:p>
        </w:tc>
      </w:tr>
      <w:tr w:rsidR="003D2D2C" w:rsidRPr="008F2B28" w:rsidTr="00C658D7">
        <w:tc>
          <w:tcPr>
            <w:tcW w:w="900" w:type="dxa"/>
          </w:tcPr>
          <w:p w:rsidR="003D2D2C" w:rsidRPr="008F2B28" w:rsidRDefault="003D2D2C" w:rsidP="00C658D7">
            <w:pPr>
              <w:jc w:val="right"/>
              <w:rPr>
                <w:rFonts w:cs="Arial"/>
                <w:color w:val="000000"/>
                <w:sz w:val="18"/>
              </w:rPr>
            </w:pPr>
            <w:r>
              <w:rPr>
                <w:rFonts w:cs="Arial"/>
                <w:color w:val="000000"/>
                <w:sz w:val="18"/>
              </w:rPr>
              <w:t>Alison</w:t>
            </w:r>
          </w:p>
        </w:tc>
        <w:tc>
          <w:tcPr>
            <w:tcW w:w="1980" w:type="dxa"/>
          </w:tcPr>
          <w:p w:rsidR="003D2D2C" w:rsidRPr="004A0072" w:rsidRDefault="003D2D2C" w:rsidP="00C658D7">
            <w:pPr>
              <w:jc w:val="both"/>
              <w:rPr>
                <w:rFonts w:cs="Arial"/>
                <w:color w:val="000000"/>
                <w:sz w:val="18"/>
                <w:szCs w:val="18"/>
              </w:rPr>
            </w:pPr>
            <w:r>
              <w:rPr>
                <w:rFonts w:cs="Arial"/>
                <w:color w:val="000000"/>
                <w:sz w:val="18"/>
                <w:szCs w:val="18"/>
              </w:rPr>
              <w:t>Frost</w:t>
            </w:r>
          </w:p>
        </w:tc>
        <w:tc>
          <w:tcPr>
            <w:tcW w:w="1440" w:type="dxa"/>
          </w:tcPr>
          <w:p w:rsidR="003D2D2C" w:rsidRPr="008F2B28" w:rsidRDefault="003D2D2C" w:rsidP="00C658D7">
            <w:pPr>
              <w:rPr>
                <w:rFonts w:cs="Arial"/>
                <w:sz w:val="18"/>
              </w:rPr>
            </w:pPr>
            <w:r>
              <w:rPr>
                <w:rFonts w:cs="Arial"/>
                <w:sz w:val="18"/>
              </w:rPr>
              <w:t>07974 827791</w:t>
            </w:r>
          </w:p>
        </w:tc>
        <w:tc>
          <w:tcPr>
            <w:tcW w:w="1080" w:type="dxa"/>
          </w:tcPr>
          <w:p w:rsidR="003D2D2C" w:rsidRPr="008F2B28" w:rsidRDefault="003D2D2C" w:rsidP="00C658D7">
            <w:pPr>
              <w:jc w:val="right"/>
              <w:rPr>
                <w:rFonts w:cs="Calibri"/>
                <w:sz w:val="18"/>
              </w:rPr>
            </w:pPr>
            <w:r>
              <w:rPr>
                <w:rFonts w:cs="Calibri"/>
                <w:sz w:val="18"/>
              </w:rPr>
              <w:t>Neil</w:t>
            </w:r>
          </w:p>
        </w:tc>
        <w:tc>
          <w:tcPr>
            <w:tcW w:w="2255" w:type="dxa"/>
          </w:tcPr>
          <w:p w:rsidR="003D2D2C" w:rsidRDefault="003D2D2C" w:rsidP="00C658D7">
            <w:pPr>
              <w:jc w:val="both"/>
              <w:rPr>
                <w:rFonts w:cs="Calibri"/>
                <w:sz w:val="18"/>
              </w:rPr>
            </w:pPr>
            <w:r>
              <w:rPr>
                <w:rFonts w:cs="Calibri"/>
                <w:sz w:val="18"/>
              </w:rPr>
              <w:t>Richardson</w:t>
            </w:r>
          </w:p>
        </w:tc>
        <w:tc>
          <w:tcPr>
            <w:tcW w:w="1559" w:type="dxa"/>
          </w:tcPr>
          <w:p w:rsidR="003D2D2C" w:rsidRPr="008F2B28" w:rsidRDefault="003D2D2C" w:rsidP="00C658D7">
            <w:pPr>
              <w:snapToGrid w:val="0"/>
              <w:rPr>
                <w:rFonts w:cs="Calibri"/>
                <w:sz w:val="18"/>
              </w:rPr>
            </w:pPr>
            <w:r>
              <w:rPr>
                <w:rFonts w:cs="Calibri"/>
                <w:sz w:val="18"/>
              </w:rPr>
              <w:t>07966 754529</w:t>
            </w:r>
          </w:p>
        </w:tc>
      </w:tr>
      <w:tr w:rsidR="003D2D2C" w:rsidRPr="008F2B28" w:rsidTr="00C658D7">
        <w:tc>
          <w:tcPr>
            <w:tcW w:w="900" w:type="dxa"/>
          </w:tcPr>
          <w:p w:rsidR="003D2D2C" w:rsidRPr="008F2B28" w:rsidRDefault="003D2D2C" w:rsidP="00C658D7">
            <w:pPr>
              <w:jc w:val="right"/>
              <w:rPr>
                <w:rFonts w:cs="Calibri"/>
                <w:sz w:val="18"/>
              </w:rPr>
            </w:pPr>
            <w:r>
              <w:rPr>
                <w:rFonts w:cs="Calibri"/>
                <w:sz w:val="18"/>
              </w:rPr>
              <w:t>Mike</w:t>
            </w:r>
          </w:p>
        </w:tc>
        <w:tc>
          <w:tcPr>
            <w:tcW w:w="1980" w:type="dxa"/>
          </w:tcPr>
          <w:p w:rsidR="003D2D2C" w:rsidRDefault="003D2D2C" w:rsidP="00C658D7">
            <w:pPr>
              <w:jc w:val="both"/>
              <w:rPr>
                <w:rFonts w:cs="Calibri"/>
                <w:color w:val="000000"/>
                <w:sz w:val="18"/>
              </w:rPr>
            </w:pPr>
            <w:r>
              <w:rPr>
                <w:rFonts w:cs="Calibri"/>
                <w:color w:val="000000"/>
                <w:sz w:val="18"/>
              </w:rPr>
              <w:t>Gardiner - Treasurer</w:t>
            </w:r>
          </w:p>
        </w:tc>
        <w:tc>
          <w:tcPr>
            <w:tcW w:w="1440" w:type="dxa"/>
          </w:tcPr>
          <w:p w:rsidR="003D2D2C" w:rsidRPr="008F2B28" w:rsidRDefault="003D2D2C" w:rsidP="00C658D7">
            <w:pPr>
              <w:rPr>
                <w:rFonts w:cs="Calibri"/>
                <w:sz w:val="18"/>
              </w:rPr>
            </w:pPr>
            <w:r>
              <w:rPr>
                <w:rFonts w:cs="Calibri"/>
                <w:sz w:val="18"/>
              </w:rPr>
              <w:t>07785 776253</w:t>
            </w:r>
          </w:p>
        </w:tc>
        <w:tc>
          <w:tcPr>
            <w:tcW w:w="1080" w:type="dxa"/>
          </w:tcPr>
          <w:p w:rsidR="003D2D2C" w:rsidRPr="008F2B28" w:rsidRDefault="003D2D2C" w:rsidP="00C658D7">
            <w:pPr>
              <w:jc w:val="right"/>
              <w:rPr>
                <w:rFonts w:cs="Calibri"/>
                <w:sz w:val="18"/>
              </w:rPr>
            </w:pPr>
            <w:r>
              <w:rPr>
                <w:rFonts w:cs="Calibri"/>
                <w:sz w:val="18"/>
              </w:rPr>
              <w:t>Gabby</w:t>
            </w:r>
          </w:p>
        </w:tc>
        <w:tc>
          <w:tcPr>
            <w:tcW w:w="2255" w:type="dxa"/>
          </w:tcPr>
          <w:p w:rsidR="003D2D2C" w:rsidRPr="008F2B28" w:rsidRDefault="003D2D2C" w:rsidP="00C658D7">
            <w:pPr>
              <w:jc w:val="both"/>
              <w:rPr>
                <w:rFonts w:cs="Calibri"/>
                <w:sz w:val="18"/>
              </w:rPr>
            </w:pPr>
            <w:r>
              <w:rPr>
                <w:rFonts w:cs="Calibri"/>
                <w:sz w:val="18"/>
              </w:rPr>
              <w:t>Rodriguez – Dep Cap</w:t>
            </w:r>
          </w:p>
        </w:tc>
        <w:tc>
          <w:tcPr>
            <w:tcW w:w="1559" w:type="dxa"/>
          </w:tcPr>
          <w:p w:rsidR="003D2D2C" w:rsidRPr="008F2B28" w:rsidRDefault="003D2D2C" w:rsidP="00C658D7">
            <w:pPr>
              <w:jc w:val="both"/>
              <w:rPr>
                <w:rFonts w:cs="Calibri"/>
                <w:sz w:val="18"/>
              </w:rPr>
            </w:pPr>
            <w:r>
              <w:rPr>
                <w:rFonts w:cs="Calibri"/>
                <w:sz w:val="18"/>
              </w:rPr>
              <w:t>07990 884269</w:t>
            </w:r>
          </w:p>
        </w:tc>
      </w:tr>
      <w:tr w:rsidR="003D2D2C" w:rsidRPr="008F2B28" w:rsidTr="00C658D7">
        <w:tc>
          <w:tcPr>
            <w:tcW w:w="900" w:type="dxa"/>
          </w:tcPr>
          <w:p w:rsidR="003D2D2C" w:rsidRPr="008F2B28" w:rsidRDefault="003D2D2C" w:rsidP="00C658D7">
            <w:pPr>
              <w:jc w:val="right"/>
              <w:rPr>
                <w:rFonts w:cs="Calibri"/>
                <w:sz w:val="18"/>
              </w:rPr>
            </w:pPr>
            <w:r>
              <w:rPr>
                <w:rFonts w:cs="Calibri"/>
                <w:sz w:val="18"/>
              </w:rPr>
              <w:t>Adam</w:t>
            </w:r>
          </w:p>
        </w:tc>
        <w:tc>
          <w:tcPr>
            <w:tcW w:w="1980" w:type="dxa"/>
          </w:tcPr>
          <w:p w:rsidR="003D2D2C" w:rsidRDefault="003D2D2C" w:rsidP="00C658D7">
            <w:pPr>
              <w:jc w:val="both"/>
              <w:rPr>
                <w:rFonts w:cs="Calibri"/>
                <w:color w:val="000000"/>
                <w:sz w:val="18"/>
              </w:rPr>
            </w:pPr>
            <w:proofErr w:type="spellStart"/>
            <w:r>
              <w:rPr>
                <w:rFonts w:cs="Calibri"/>
                <w:color w:val="000000"/>
                <w:sz w:val="18"/>
              </w:rPr>
              <w:t>Heayberd</w:t>
            </w:r>
            <w:proofErr w:type="spellEnd"/>
          </w:p>
        </w:tc>
        <w:tc>
          <w:tcPr>
            <w:tcW w:w="1440" w:type="dxa"/>
          </w:tcPr>
          <w:p w:rsidR="003D2D2C" w:rsidRPr="008F2B28" w:rsidRDefault="003D2D2C" w:rsidP="00C658D7">
            <w:pPr>
              <w:rPr>
                <w:rFonts w:cs="Calibri"/>
                <w:sz w:val="18"/>
              </w:rPr>
            </w:pPr>
            <w:r>
              <w:rPr>
                <w:rFonts w:cs="Arial"/>
                <w:sz w:val="18"/>
              </w:rPr>
              <w:t>07723 037819</w:t>
            </w:r>
          </w:p>
        </w:tc>
        <w:tc>
          <w:tcPr>
            <w:tcW w:w="1080" w:type="dxa"/>
          </w:tcPr>
          <w:p w:rsidR="003D2D2C" w:rsidRPr="008F2B28" w:rsidRDefault="003D2D2C" w:rsidP="00C658D7">
            <w:pPr>
              <w:jc w:val="right"/>
              <w:rPr>
                <w:rFonts w:cs="Calibri"/>
                <w:sz w:val="18"/>
              </w:rPr>
            </w:pPr>
            <w:r>
              <w:rPr>
                <w:rFonts w:cs="Calibri"/>
                <w:sz w:val="18"/>
              </w:rPr>
              <w:t>Moe</w:t>
            </w:r>
          </w:p>
        </w:tc>
        <w:tc>
          <w:tcPr>
            <w:tcW w:w="2255" w:type="dxa"/>
          </w:tcPr>
          <w:p w:rsidR="003D2D2C" w:rsidRPr="008F2B28" w:rsidRDefault="003D2D2C" w:rsidP="00C658D7">
            <w:pPr>
              <w:jc w:val="both"/>
              <w:rPr>
                <w:rFonts w:cs="Calibri"/>
                <w:sz w:val="18"/>
              </w:rPr>
            </w:pPr>
            <w:proofErr w:type="spellStart"/>
            <w:r>
              <w:rPr>
                <w:rFonts w:cs="Calibri"/>
                <w:sz w:val="18"/>
              </w:rPr>
              <w:t>Sbihi</w:t>
            </w:r>
            <w:proofErr w:type="spellEnd"/>
            <w:r>
              <w:rPr>
                <w:rFonts w:cs="Calibri"/>
                <w:sz w:val="18"/>
              </w:rPr>
              <w:t xml:space="preserve"> - Captain</w:t>
            </w:r>
          </w:p>
        </w:tc>
        <w:tc>
          <w:tcPr>
            <w:tcW w:w="1559" w:type="dxa"/>
          </w:tcPr>
          <w:p w:rsidR="003D2D2C" w:rsidRPr="008F2B28" w:rsidRDefault="003D2D2C" w:rsidP="00C658D7">
            <w:pPr>
              <w:jc w:val="both"/>
              <w:rPr>
                <w:rFonts w:cs="Calibri"/>
                <w:sz w:val="18"/>
              </w:rPr>
            </w:pPr>
          </w:p>
        </w:tc>
      </w:tr>
      <w:tr w:rsidR="003D2D2C" w:rsidRPr="008F2B28" w:rsidTr="00C658D7">
        <w:tc>
          <w:tcPr>
            <w:tcW w:w="900" w:type="dxa"/>
          </w:tcPr>
          <w:p w:rsidR="003D2D2C" w:rsidRPr="008F2B28" w:rsidRDefault="003D2D2C" w:rsidP="00C658D7">
            <w:pPr>
              <w:jc w:val="right"/>
              <w:rPr>
                <w:rFonts w:cs="Calibri"/>
                <w:sz w:val="18"/>
              </w:rPr>
            </w:pPr>
            <w:r>
              <w:rPr>
                <w:rFonts w:cs="Calibri"/>
                <w:sz w:val="18"/>
              </w:rPr>
              <w:t>Ian</w:t>
            </w:r>
          </w:p>
        </w:tc>
        <w:tc>
          <w:tcPr>
            <w:tcW w:w="1980" w:type="dxa"/>
          </w:tcPr>
          <w:p w:rsidR="003D2D2C" w:rsidRPr="008F2B28" w:rsidRDefault="003D2D2C" w:rsidP="00C658D7">
            <w:pPr>
              <w:jc w:val="both"/>
              <w:rPr>
                <w:rFonts w:cs="Calibri"/>
                <w:sz w:val="18"/>
              </w:rPr>
            </w:pPr>
            <w:r>
              <w:rPr>
                <w:rFonts w:cs="Calibri"/>
                <w:color w:val="000000"/>
                <w:sz w:val="18"/>
              </w:rPr>
              <w:t>Knight</w:t>
            </w:r>
          </w:p>
        </w:tc>
        <w:tc>
          <w:tcPr>
            <w:tcW w:w="1440" w:type="dxa"/>
          </w:tcPr>
          <w:p w:rsidR="003D2D2C" w:rsidRPr="008F2B28" w:rsidRDefault="003D2D2C" w:rsidP="00C658D7">
            <w:pPr>
              <w:rPr>
                <w:rFonts w:cs="Calibri"/>
                <w:sz w:val="18"/>
              </w:rPr>
            </w:pPr>
            <w:r w:rsidRPr="007462E3">
              <w:rPr>
                <w:rFonts w:cs="Calibri"/>
                <w:sz w:val="18"/>
              </w:rPr>
              <w:t>07860 200829</w:t>
            </w:r>
          </w:p>
        </w:tc>
        <w:tc>
          <w:tcPr>
            <w:tcW w:w="1080" w:type="dxa"/>
          </w:tcPr>
          <w:p w:rsidR="003D2D2C" w:rsidRPr="008F2B28" w:rsidRDefault="003D2D2C" w:rsidP="00C658D7">
            <w:pPr>
              <w:jc w:val="right"/>
              <w:rPr>
                <w:rFonts w:cs="Calibri"/>
                <w:sz w:val="18"/>
              </w:rPr>
            </w:pPr>
            <w:r w:rsidRPr="008F2B28">
              <w:rPr>
                <w:rFonts w:cs="Calibri"/>
                <w:sz w:val="18"/>
              </w:rPr>
              <w:t>Richard</w:t>
            </w:r>
          </w:p>
        </w:tc>
        <w:tc>
          <w:tcPr>
            <w:tcW w:w="2255" w:type="dxa"/>
          </w:tcPr>
          <w:p w:rsidR="003D2D2C" w:rsidRPr="008F2B28" w:rsidRDefault="003D2D2C" w:rsidP="00C658D7">
            <w:pPr>
              <w:jc w:val="both"/>
              <w:rPr>
                <w:rFonts w:cs="Calibri"/>
                <w:sz w:val="18"/>
              </w:rPr>
            </w:pPr>
            <w:r w:rsidRPr="008F2B28">
              <w:rPr>
                <w:rFonts w:cs="Calibri"/>
                <w:sz w:val="18"/>
              </w:rPr>
              <w:t>Steed</w:t>
            </w:r>
            <w:r>
              <w:rPr>
                <w:rFonts w:cs="Calibri"/>
                <w:sz w:val="18"/>
              </w:rPr>
              <w:t xml:space="preserve"> - Sec</w:t>
            </w:r>
          </w:p>
        </w:tc>
        <w:tc>
          <w:tcPr>
            <w:tcW w:w="1559" w:type="dxa"/>
          </w:tcPr>
          <w:p w:rsidR="003D2D2C" w:rsidRPr="008F2B28" w:rsidRDefault="003D2D2C" w:rsidP="00C658D7">
            <w:pPr>
              <w:jc w:val="both"/>
              <w:rPr>
                <w:rFonts w:cs="Calibri"/>
                <w:sz w:val="18"/>
              </w:rPr>
            </w:pPr>
            <w:r w:rsidRPr="008F2B28">
              <w:rPr>
                <w:rFonts w:cs="Calibri"/>
                <w:sz w:val="18"/>
              </w:rPr>
              <w:t>07956</w:t>
            </w:r>
            <w:r>
              <w:rPr>
                <w:rFonts w:cs="Calibri"/>
                <w:sz w:val="18"/>
              </w:rPr>
              <w:t xml:space="preserve"> </w:t>
            </w:r>
            <w:r w:rsidRPr="008F2B28">
              <w:rPr>
                <w:rFonts w:cs="Calibri"/>
                <w:sz w:val="18"/>
              </w:rPr>
              <w:t>359685</w:t>
            </w:r>
          </w:p>
        </w:tc>
      </w:tr>
      <w:tr w:rsidR="003D2D2C" w:rsidRPr="008F2B28" w:rsidTr="00C658D7">
        <w:tc>
          <w:tcPr>
            <w:tcW w:w="900" w:type="dxa"/>
          </w:tcPr>
          <w:p w:rsidR="003D2D2C" w:rsidRPr="008F2B28" w:rsidRDefault="003D2D2C" w:rsidP="00C658D7">
            <w:pPr>
              <w:jc w:val="right"/>
              <w:rPr>
                <w:rFonts w:cs="Calibri"/>
                <w:sz w:val="18"/>
              </w:rPr>
            </w:pPr>
            <w:r>
              <w:rPr>
                <w:rFonts w:cs="Calibri"/>
                <w:sz w:val="18"/>
              </w:rPr>
              <w:t>Lucy</w:t>
            </w:r>
          </w:p>
        </w:tc>
        <w:tc>
          <w:tcPr>
            <w:tcW w:w="1980" w:type="dxa"/>
          </w:tcPr>
          <w:p w:rsidR="003D2D2C" w:rsidRPr="008F2B28" w:rsidRDefault="003D2D2C" w:rsidP="00C658D7">
            <w:pPr>
              <w:jc w:val="both"/>
              <w:rPr>
                <w:rFonts w:cs="Calibri"/>
                <w:sz w:val="18"/>
              </w:rPr>
            </w:pPr>
            <w:r>
              <w:rPr>
                <w:rFonts w:cs="Calibri"/>
                <w:sz w:val="18"/>
              </w:rPr>
              <w:t>McNulty</w:t>
            </w:r>
          </w:p>
        </w:tc>
        <w:tc>
          <w:tcPr>
            <w:tcW w:w="1440" w:type="dxa"/>
          </w:tcPr>
          <w:p w:rsidR="003D2D2C" w:rsidRPr="008F2B28" w:rsidRDefault="003D2D2C" w:rsidP="00C658D7">
            <w:pPr>
              <w:jc w:val="both"/>
              <w:rPr>
                <w:rFonts w:cs="Calibri"/>
                <w:sz w:val="18"/>
              </w:rPr>
            </w:pPr>
            <w:r>
              <w:rPr>
                <w:rFonts w:cs="Calibri"/>
                <w:sz w:val="18"/>
              </w:rPr>
              <w:t>07903 055177</w:t>
            </w:r>
          </w:p>
        </w:tc>
        <w:tc>
          <w:tcPr>
            <w:tcW w:w="1080" w:type="dxa"/>
          </w:tcPr>
          <w:p w:rsidR="003D2D2C" w:rsidRPr="008F2B28" w:rsidRDefault="003D2D2C" w:rsidP="00C658D7">
            <w:pPr>
              <w:jc w:val="right"/>
              <w:rPr>
                <w:rFonts w:cs="Calibri"/>
                <w:sz w:val="18"/>
              </w:rPr>
            </w:pPr>
            <w:r>
              <w:rPr>
                <w:rFonts w:cs="Calibri"/>
                <w:sz w:val="18"/>
              </w:rPr>
              <w:t>David</w:t>
            </w:r>
          </w:p>
        </w:tc>
        <w:tc>
          <w:tcPr>
            <w:tcW w:w="2255" w:type="dxa"/>
          </w:tcPr>
          <w:p w:rsidR="003D2D2C" w:rsidRPr="008F2B28" w:rsidRDefault="003D2D2C" w:rsidP="00C658D7">
            <w:pPr>
              <w:jc w:val="both"/>
              <w:rPr>
                <w:rFonts w:cs="Calibri"/>
                <w:sz w:val="18"/>
              </w:rPr>
            </w:pPr>
            <w:proofErr w:type="spellStart"/>
            <w:r w:rsidRPr="00743B42">
              <w:rPr>
                <w:rFonts w:cs="Calibri"/>
                <w:sz w:val="18"/>
              </w:rPr>
              <w:t>Porteus</w:t>
            </w:r>
            <w:proofErr w:type="spellEnd"/>
            <w:r w:rsidRPr="00743B42">
              <w:rPr>
                <w:rFonts w:cs="Calibri"/>
                <w:sz w:val="18"/>
              </w:rPr>
              <w:t xml:space="preserve"> - President</w:t>
            </w:r>
          </w:p>
        </w:tc>
        <w:tc>
          <w:tcPr>
            <w:tcW w:w="1559" w:type="dxa"/>
          </w:tcPr>
          <w:p w:rsidR="003D2D2C" w:rsidRPr="008F2B28" w:rsidRDefault="003D2D2C" w:rsidP="00C658D7">
            <w:pPr>
              <w:jc w:val="both"/>
              <w:rPr>
                <w:rFonts w:cs="Calibri"/>
                <w:sz w:val="18"/>
              </w:rPr>
            </w:pPr>
            <w:r>
              <w:rPr>
                <w:rFonts w:cs="Calibri"/>
                <w:sz w:val="18"/>
              </w:rPr>
              <w:t>07951 024941</w:t>
            </w:r>
          </w:p>
        </w:tc>
      </w:tr>
      <w:tr w:rsidR="003D2D2C" w:rsidRPr="008F2B28" w:rsidTr="00C658D7">
        <w:tc>
          <w:tcPr>
            <w:tcW w:w="900" w:type="dxa"/>
          </w:tcPr>
          <w:p w:rsidR="003D2D2C" w:rsidRPr="008F2B28" w:rsidRDefault="003D2D2C" w:rsidP="00C658D7">
            <w:pPr>
              <w:jc w:val="right"/>
              <w:rPr>
                <w:rFonts w:cs="Calibri"/>
                <w:sz w:val="18"/>
              </w:rPr>
            </w:pPr>
            <w:r w:rsidRPr="008F2B28">
              <w:rPr>
                <w:rFonts w:cs="Calibri"/>
                <w:sz w:val="18"/>
              </w:rPr>
              <w:t>Ben</w:t>
            </w:r>
          </w:p>
        </w:tc>
        <w:tc>
          <w:tcPr>
            <w:tcW w:w="1980" w:type="dxa"/>
          </w:tcPr>
          <w:p w:rsidR="003D2D2C" w:rsidRPr="008F2B28" w:rsidRDefault="003D2D2C" w:rsidP="00C658D7">
            <w:pPr>
              <w:jc w:val="both"/>
              <w:rPr>
                <w:rFonts w:cs="Calibri"/>
                <w:sz w:val="18"/>
              </w:rPr>
            </w:pPr>
            <w:r>
              <w:rPr>
                <w:rFonts w:cs="Calibri"/>
                <w:sz w:val="18"/>
              </w:rPr>
              <w:t xml:space="preserve">Pugh </w:t>
            </w:r>
          </w:p>
        </w:tc>
        <w:tc>
          <w:tcPr>
            <w:tcW w:w="1440" w:type="dxa"/>
          </w:tcPr>
          <w:p w:rsidR="003D2D2C" w:rsidRPr="008F2B28" w:rsidRDefault="003D2D2C" w:rsidP="00C658D7">
            <w:pPr>
              <w:snapToGrid w:val="0"/>
              <w:rPr>
                <w:rFonts w:cs="Calibri"/>
                <w:sz w:val="18"/>
              </w:rPr>
            </w:pPr>
            <w:r w:rsidRPr="008F2B28">
              <w:rPr>
                <w:rFonts w:cs="Calibri"/>
                <w:sz w:val="18"/>
              </w:rPr>
              <w:t>07729 249329</w:t>
            </w:r>
          </w:p>
        </w:tc>
        <w:tc>
          <w:tcPr>
            <w:tcW w:w="1080" w:type="dxa"/>
          </w:tcPr>
          <w:p w:rsidR="003D2D2C" w:rsidRPr="008F2B28" w:rsidRDefault="003D2D2C" w:rsidP="00C658D7">
            <w:pPr>
              <w:jc w:val="right"/>
              <w:rPr>
                <w:rFonts w:cs="Calibri"/>
                <w:sz w:val="18"/>
              </w:rPr>
            </w:pPr>
            <w:r>
              <w:rPr>
                <w:rFonts w:cs="Calibri"/>
                <w:sz w:val="18"/>
              </w:rPr>
              <w:t>Ann</w:t>
            </w:r>
          </w:p>
        </w:tc>
        <w:tc>
          <w:tcPr>
            <w:tcW w:w="2255" w:type="dxa"/>
          </w:tcPr>
          <w:p w:rsidR="003D2D2C" w:rsidRPr="008F2B28" w:rsidRDefault="003D2D2C" w:rsidP="00C658D7">
            <w:pPr>
              <w:jc w:val="both"/>
              <w:rPr>
                <w:rFonts w:cs="Calibri"/>
                <w:sz w:val="18"/>
              </w:rPr>
            </w:pPr>
            <w:r>
              <w:rPr>
                <w:rFonts w:cs="Calibri"/>
                <w:sz w:val="18"/>
              </w:rPr>
              <w:t>O’Connor</w:t>
            </w:r>
          </w:p>
        </w:tc>
        <w:tc>
          <w:tcPr>
            <w:tcW w:w="1559" w:type="dxa"/>
          </w:tcPr>
          <w:p w:rsidR="003D2D2C" w:rsidRPr="008F2B28" w:rsidRDefault="003D2D2C" w:rsidP="00C658D7">
            <w:pPr>
              <w:jc w:val="both"/>
              <w:rPr>
                <w:rFonts w:cs="Calibri"/>
                <w:sz w:val="18"/>
              </w:rPr>
            </w:pPr>
            <w:r>
              <w:rPr>
                <w:rFonts w:cs="Calibri"/>
                <w:sz w:val="18"/>
              </w:rPr>
              <w:t>07960 848862</w:t>
            </w:r>
          </w:p>
        </w:tc>
      </w:tr>
    </w:tbl>
    <w:p w:rsidR="003D2D2C" w:rsidRDefault="003D2D2C">
      <w:r>
        <w:rPr>
          <w:b/>
          <w:u w:val="single"/>
        </w:rPr>
        <w:br/>
      </w:r>
      <w:r w:rsidR="005C3848" w:rsidRPr="00A00A7C">
        <w:rPr>
          <w:b/>
          <w:u w:val="single"/>
        </w:rPr>
        <w:t xml:space="preserve">Meeting </w:t>
      </w:r>
      <w:r>
        <w:rPr>
          <w:b/>
          <w:u w:val="single"/>
        </w:rPr>
        <w:t xml:space="preserve">held </w:t>
      </w:r>
      <w:r w:rsidR="009A4A2F">
        <w:rPr>
          <w:b/>
          <w:u w:val="single"/>
        </w:rPr>
        <w:t xml:space="preserve">on </w:t>
      </w:r>
      <w:r w:rsidR="005C3848" w:rsidRPr="00A00A7C">
        <w:rPr>
          <w:b/>
          <w:u w:val="single"/>
        </w:rPr>
        <w:t>28/1/2018</w:t>
      </w:r>
      <w:r w:rsidR="009A4A2F">
        <w:rPr>
          <w:b/>
          <w:u w:val="single"/>
        </w:rPr>
        <w:t xml:space="preserve"> at 11.00 am</w:t>
      </w:r>
      <w:r>
        <w:rPr>
          <w:b/>
          <w:u w:val="single"/>
        </w:rPr>
        <w:t xml:space="preserve">. Special purpose: discussion of proposed </w:t>
      </w:r>
      <w:proofErr w:type="spellStart"/>
      <w:r w:rsidR="00D03401">
        <w:rPr>
          <w:b/>
          <w:u w:val="single"/>
        </w:rPr>
        <w:t>l</w:t>
      </w:r>
      <w:r>
        <w:rPr>
          <w:b/>
          <w:u w:val="single"/>
        </w:rPr>
        <w:t>icence</w:t>
      </w:r>
      <w:proofErr w:type="spellEnd"/>
      <w:r>
        <w:rPr>
          <w:b/>
          <w:u w:val="single"/>
        </w:rPr>
        <w:t xml:space="preserve"> agreement with Thyme by the River</w:t>
      </w:r>
      <w:r w:rsidR="005C3848" w:rsidRPr="00A00A7C">
        <w:rPr>
          <w:b/>
          <w:u w:val="single"/>
        </w:rPr>
        <w:br/>
      </w:r>
      <w:r w:rsidR="005C3848">
        <w:br/>
        <w:t xml:space="preserve">Apologies: I Knight, M Gardiner, N Richardson, D </w:t>
      </w:r>
      <w:proofErr w:type="spellStart"/>
      <w:r w:rsidR="005C3848">
        <w:t>Porteus</w:t>
      </w:r>
      <w:proofErr w:type="spellEnd"/>
      <w:r w:rsidR="005C3848">
        <w:t xml:space="preserve">, M </w:t>
      </w:r>
      <w:proofErr w:type="spellStart"/>
      <w:r w:rsidR="005C3848">
        <w:t>Sbihi</w:t>
      </w:r>
      <w:proofErr w:type="spellEnd"/>
      <w:r w:rsidR="005C3848">
        <w:t>, C Rae.</w:t>
      </w:r>
      <w:r w:rsidR="005C3848">
        <w:br/>
      </w:r>
      <w:r w:rsidR="005C3848">
        <w:br/>
        <w:t xml:space="preserve">BR started by running through the </w:t>
      </w:r>
      <w:r>
        <w:t xml:space="preserve">background and </w:t>
      </w:r>
      <w:r w:rsidR="005C3848">
        <w:t>proposed granting of a licence to Thyme by the River (</w:t>
      </w:r>
      <w:proofErr w:type="spellStart"/>
      <w:r w:rsidR="005C3848">
        <w:t>TbtR</w:t>
      </w:r>
      <w:proofErr w:type="spellEnd"/>
      <w:r w:rsidR="005C3848">
        <w:t xml:space="preserve">). He </w:t>
      </w:r>
      <w:r>
        <w:t>said that the Bar survey or club members in November had revealed that there is a great deal of support for the provision of coffees, teas and snacks at the club, after rowing.</w:t>
      </w:r>
    </w:p>
    <w:p w:rsidR="003D2D2C" w:rsidRDefault="003D2D2C"/>
    <w:p w:rsidR="008B0605" w:rsidRDefault="003D2D2C" w:rsidP="00E17CB1">
      <w:r>
        <w:t xml:space="preserve">He </w:t>
      </w:r>
      <w:r w:rsidR="005C3848">
        <w:t>explained that</w:t>
      </w:r>
      <w:r>
        <w:t xml:space="preserve">, on hearing that </w:t>
      </w:r>
      <w:proofErr w:type="spellStart"/>
      <w:r>
        <w:t>TbtR</w:t>
      </w:r>
      <w:proofErr w:type="spellEnd"/>
      <w:r>
        <w:t xml:space="preserve"> was closing,</w:t>
      </w:r>
      <w:r w:rsidR="005C3848">
        <w:t xml:space="preserve"> he ha</w:t>
      </w:r>
      <w:r>
        <w:t>d</w:t>
      </w:r>
      <w:r w:rsidR="005C3848">
        <w:t xml:space="preserve"> met with Tamsin of </w:t>
      </w:r>
      <w:proofErr w:type="spellStart"/>
      <w:r w:rsidR="005C3848">
        <w:t>TbtR</w:t>
      </w:r>
      <w:proofErr w:type="spellEnd"/>
      <w:r w:rsidR="005C3848">
        <w:t xml:space="preserve"> </w:t>
      </w:r>
      <w:r>
        <w:t>in early December to see if she could provide advice</w:t>
      </w:r>
      <w:r w:rsidR="005C3848">
        <w:t xml:space="preserve">.  </w:t>
      </w:r>
      <w:r>
        <w:t>She offered to provide advice as to how we could set up and run the café ourselves, but said she may also be interested in running an operation herself. The committee</w:t>
      </w:r>
      <w:r w:rsidR="005C3848">
        <w:t xml:space="preserve"> had decided that </w:t>
      </w:r>
      <w:r>
        <w:t>running an operation ourselves would involve employing extra staff and would absorb a great deal of club management time. It</w:t>
      </w:r>
      <w:r w:rsidR="005C3848">
        <w:t xml:space="preserve"> was far more practicable to grant a licence to a professional café operator and since </w:t>
      </w:r>
      <w:proofErr w:type="spellStart"/>
      <w:r w:rsidR="005C3848">
        <w:t>TbtR</w:t>
      </w:r>
      <w:proofErr w:type="spellEnd"/>
      <w:r w:rsidR="005C3848">
        <w:t xml:space="preserve"> are vacating </w:t>
      </w:r>
      <w:proofErr w:type="spellStart"/>
      <w:r w:rsidR="005C3848">
        <w:t>Molesey</w:t>
      </w:r>
      <w:proofErr w:type="spellEnd"/>
      <w:r w:rsidR="005C3848">
        <w:t xml:space="preserve"> Cricket Club, they were the obvious people to take on the role.</w:t>
      </w:r>
      <w:r w:rsidR="005C3848">
        <w:br/>
      </w:r>
      <w:r w:rsidR="005C3848">
        <w:br/>
        <w:t xml:space="preserve">The arrangement that has been agreed in principle with </w:t>
      </w:r>
      <w:proofErr w:type="spellStart"/>
      <w:r w:rsidR="005C3848">
        <w:t>TbtR</w:t>
      </w:r>
      <w:proofErr w:type="spellEnd"/>
      <w:r w:rsidR="005C3848">
        <w:t xml:space="preserve"> is that they will occupy the main club room, kitchen and roof terrace between the hours 8.30 am to 4.00 pm. Access will be via the main entrance, hall and main front door. Patrons will not be permitted to use the </w:t>
      </w:r>
      <w:r w:rsidR="00F33D8B">
        <w:t xml:space="preserve">old crew room or </w:t>
      </w:r>
      <w:r w:rsidR="005C3848">
        <w:t xml:space="preserve">rear steel staircase and will be kept as far as possible away from the </w:t>
      </w:r>
      <w:r w:rsidR="00F33D8B">
        <w:t xml:space="preserve">rear </w:t>
      </w:r>
      <w:r w:rsidR="005C3848">
        <w:t xml:space="preserve">rowing area as is possible. They will be permitted to use the first floor gents WCs and the disabled WC. It will be a 5 year </w:t>
      </w:r>
      <w:proofErr w:type="spellStart"/>
      <w:r>
        <w:t>licence</w:t>
      </w:r>
      <w:proofErr w:type="spellEnd"/>
      <w:r w:rsidR="005C3848">
        <w:t xml:space="preserve"> but if we need the clubroom for a function then we have to give </w:t>
      </w:r>
      <w:proofErr w:type="spellStart"/>
      <w:r w:rsidR="005C3848">
        <w:t>TbtR</w:t>
      </w:r>
      <w:proofErr w:type="spellEnd"/>
      <w:r w:rsidR="005C3848">
        <w:t xml:space="preserve"> </w:t>
      </w:r>
      <w:r>
        <w:t xml:space="preserve">not less than </w:t>
      </w:r>
      <w:r w:rsidR="005C3848">
        <w:t xml:space="preserve">7 </w:t>
      </w:r>
      <w:proofErr w:type="spellStart"/>
      <w:r w:rsidR="005C3848">
        <w:t>days notice</w:t>
      </w:r>
      <w:proofErr w:type="spellEnd"/>
      <w:r w:rsidR="005C3848">
        <w:t xml:space="preserve"> and they will have to surrender the space on that day. </w:t>
      </w:r>
      <w:r w:rsidR="00A00A7C">
        <w:t xml:space="preserve">Rachel Pugh says that will be more than enough notice. </w:t>
      </w:r>
      <w:r w:rsidR="005C3848">
        <w:t xml:space="preserve">There will be a compensatory adjustment in their rent to reflect the fact </w:t>
      </w:r>
      <w:r w:rsidR="00F33D8B">
        <w:t xml:space="preserve">that they were unable to trade </w:t>
      </w:r>
      <w:r w:rsidR="005C3848">
        <w:t>o</w:t>
      </w:r>
      <w:r w:rsidR="00F33D8B">
        <w:t>n</w:t>
      </w:r>
      <w:r w:rsidR="005C3848">
        <w:t xml:space="preserve"> that day. The agreement will be structured so that </w:t>
      </w:r>
      <w:proofErr w:type="spellStart"/>
      <w:r w:rsidR="005C3848">
        <w:t>TbtR</w:t>
      </w:r>
      <w:proofErr w:type="spellEnd"/>
      <w:r w:rsidR="005C3848">
        <w:t xml:space="preserve"> could cater or even run a function if we so wished.</w:t>
      </w:r>
      <w:r w:rsidR="00A00A7C">
        <w:br/>
      </w:r>
      <w:r w:rsidR="00A00A7C">
        <w:br/>
        <w:t xml:space="preserve">The </w:t>
      </w:r>
      <w:proofErr w:type="spellStart"/>
      <w:r w:rsidR="00F33D8B">
        <w:t>licence</w:t>
      </w:r>
      <w:proofErr w:type="spellEnd"/>
      <w:r w:rsidR="00F33D8B">
        <w:t xml:space="preserve"> fee (</w:t>
      </w:r>
      <w:proofErr w:type="spellStart"/>
      <w:r w:rsidR="00F33D8B">
        <w:t>ie</w:t>
      </w:r>
      <w:proofErr w:type="spellEnd"/>
      <w:r w:rsidR="00F33D8B">
        <w:t xml:space="preserve"> </w:t>
      </w:r>
      <w:r w:rsidR="00A00A7C">
        <w:t>rent</w:t>
      </w:r>
      <w:r w:rsidR="00F33D8B">
        <w:t>)</w:t>
      </w:r>
      <w:r w:rsidR="005C3848">
        <w:t xml:space="preserve"> </w:t>
      </w:r>
      <w:r w:rsidR="00A00A7C">
        <w:t>will be</w:t>
      </w:r>
      <w:r>
        <w:t xml:space="preserve"> made up of three parts</w:t>
      </w:r>
      <w:r w:rsidR="00A00A7C">
        <w:t>: 1</w:t>
      </w:r>
      <w:r>
        <w:t>)</w:t>
      </w:r>
      <w:r w:rsidR="00A00A7C">
        <w:t xml:space="preserve"> a basic rent; 2</w:t>
      </w:r>
      <w:r>
        <w:t>)</w:t>
      </w:r>
      <w:r w:rsidR="00A00A7C">
        <w:t xml:space="preserve"> a further amount based on the turnover; and 3) </w:t>
      </w:r>
      <w:r>
        <w:t>£1,200 pa for utilities</w:t>
      </w:r>
      <w:r w:rsidR="00A00A7C">
        <w:t xml:space="preserve"> which will be index linked each year.</w:t>
      </w:r>
      <w:r w:rsidR="00A00A7C">
        <w:br/>
      </w:r>
      <w:r w:rsidR="00A00A7C">
        <w:br/>
        <w:t xml:space="preserve">1) The basic rent will be £15,000 per annum throughout the term. 2) </w:t>
      </w:r>
      <w:proofErr w:type="gramStart"/>
      <w:r w:rsidR="00A00A7C">
        <w:t>the</w:t>
      </w:r>
      <w:proofErr w:type="gramEnd"/>
      <w:r w:rsidR="00A00A7C">
        <w:t xml:space="preserve"> </w:t>
      </w:r>
      <w:r>
        <w:t>turnover rent</w:t>
      </w:r>
      <w:r w:rsidR="00A00A7C">
        <w:t xml:space="preserve"> will be zero for the first year. After that it will be 5% of the gross turnover</w:t>
      </w:r>
      <w:r w:rsidR="00C31C51">
        <w:t xml:space="preserve"> (</w:t>
      </w:r>
      <w:proofErr w:type="spellStart"/>
      <w:proofErr w:type="gramStart"/>
      <w:r w:rsidR="00C31C51">
        <w:t>inc</w:t>
      </w:r>
      <w:proofErr w:type="spellEnd"/>
      <w:proofErr w:type="gramEnd"/>
      <w:r w:rsidR="00C31C51">
        <w:t xml:space="preserve"> VAT)</w:t>
      </w:r>
      <w:r w:rsidR="00A00A7C">
        <w:t xml:space="preserve">. </w:t>
      </w:r>
      <w:proofErr w:type="spellStart"/>
      <w:r w:rsidR="00A00A7C">
        <w:t>Eg</w:t>
      </w:r>
      <w:proofErr w:type="spellEnd"/>
      <w:r w:rsidR="00A00A7C">
        <w:t xml:space="preserve"> i</w:t>
      </w:r>
      <w:r w:rsidR="00C31C51">
        <w:t>t is estimated that the</w:t>
      </w:r>
      <w:r w:rsidR="00A00A7C">
        <w:t xml:space="preserve"> turnover in year 3 </w:t>
      </w:r>
      <w:r w:rsidR="00C31C51">
        <w:t>w</w:t>
      </w:r>
      <w:r w:rsidR="00A00A7C">
        <w:t>i</w:t>
      </w:r>
      <w:r w:rsidR="00C31C51">
        <w:t xml:space="preserve">ll be approximately </w:t>
      </w:r>
      <w:r w:rsidR="00A00A7C">
        <w:t xml:space="preserve">£350,000 </w:t>
      </w:r>
      <w:r w:rsidR="00C31C51">
        <w:t>so the rent would be £15,000 plus turnover rent of £17,500 = £32,500</w:t>
      </w:r>
      <w:r w:rsidR="00A00A7C">
        <w:t xml:space="preserve">. </w:t>
      </w:r>
      <w:r w:rsidR="00C31C51">
        <w:br/>
      </w:r>
      <w:r w:rsidR="00C31C51">
        <w:br/>
        <w:t xml:space="preserve">In addition to this, because the bar would be open more, we would expect the bar turnover to increase. </w:t>
      </w:r>
      <w:r w:rsidR="00A00A7C">
        <w:t xml:space="preserve">BR pointed out that when </w:t>
      </w:r>
      <w:proofErr w:type="spellStart"/>
      <w:r w:rsidR="00A00A7C">
        <w:t>TbtR</w:t>
      </w:r>
      <w:proofErr w:type="spellEnd"/>
      <w:r w:rsidR="00A00A7C">
        <w:t xml:space="preserve"> moved into the Cricket Club, bar turnover increased by £10,000 per year.</w:t>
      </w:r>
      <w:r w:rsidR="00A00A7C">
        <w:br/>
      </w:r>
      <w:r w:rsidR="00A00A7C">
        <w:br/>
        <w:t xml:space="preserve">The club does not pay business rates but if we go above the band threshold as a result of </w:t>
      </w:r>
      <w:proofErr w:type="spellStart"/>
      <w:r w:rsidR="00A00A7C">
        <w:t>TbtR’s</w:t>
      </w:r>
      <w:proofErr w:type="spellEnd"/>
      <w:r w:rsidR="00A00A7C">
        <w:t xml:space="preserve"> activities then they will pay the extra.</w:t>
      </w:r>
      <w:r w:rsidR="00A00A7C">
        <w:br/>
      </w:r>
      <w:r w:rsidR="00A00A7C">
        <w:br/>
        <w:t xml:space="preserve">Equipment: </w:t>
      </w:r>
      <w:proofErr w:type="spellStart"/>
      <w:r w:rsidR="00A00A7C">
        <w:t>TbtR</w:t>
      </w:r>
      <w:proofErr w:type="spellEnd"/>
      <w:r w:rsidR="00A00A7C">
        <w:t xml:space="preserve"> will be able to use the </w:t>
      </w:r>
      <w:r w:rsidR="00C31C51">
        <w:t xml:space="preserve">kitchen and </w:t>
      </w:r>
      <w:r w:rsidR="00A00A7C">
        <w:t>club bar but will bring their own equipment over from MCC.</w:t>
      </w:r>
      <w:r w:rsidR="00A00A7C">
        <w:br/>
      </w:r>
      <w:r w:rsidR="00A00A7C">
        <w:br/>
      </w:r>
      <w:proofErr w:type="spellStart"/>
      <w:r w:rsidR="00A00A7C">
        <w:t>TbtR</w:t>
      </w:r>
      <w:proofErr w:type="spellEnd"/>
      <w:r w:rsidR="00A00A7C">
        <w:t xml:space="preserve"> will not be permitted to share their occupation of the club with any other company.</w:t>
      </w:r>
      <w:r w:rsidR="00A00A7C">
        <w:br/>
      </w:r>
      <w:r w:rsidR="00A00A7C">
        <w:br/>
        <w:t xml:space="preserve">Their operator responsibilities will </w:t>
      </w:r>
      <w:r w:rsidR="00C31C51">
        <w:t>include</w:t>
      </w:r>
      <w:r w:rsidR="009F70A6">
        <w:t>: keep the premises clean and tidy; report breakages and any incidents; report any behaviour issues; solely use the premises for the permitted use; use the EPOS till system which will be verified by their accountants; employ all such staff as is reasonable to comply with all regulations.</w:t>
      </w:r>
      <w:r w:rsidR="003C6A45">
        <w:br/>
      </w:r>
      <w:r w:rsidR="003C6A45">
        <w:br/>
        <w:t>We are responsible for general cleaning of the club but may have to adjust it over time.</w:t>
      </w:r>
      <w:r w:rsidR="003C6A45">
        <w:br/>
      </w:r>
      <w:r w:rsidR="003C6A45">
        <w:br/>
      </w:r>
      <w:r w:rsidR="003C6A45" w:rsidRPr="003C6A45">
        <w:rPr>
          <w:b/>
        </w:rPr>
        <w:t>Action</w:t>
      </w:r>
      <w:r w:rsidR="003C6A45">
        <w:t>: RS to speak to Howden our insurers to confirm that our public liability policy covers this.</w:t>
      </w:r>
      <w:r w:rsidR="003C6A45">
        <w:br/>
      </w:r>
      <w:r w:rsidR="003C6A45">
        <w:br/>
      </w:r>
      <w:r w:rsidR="003C6A45">
        <w:lastRenderedPageBreak/>
        <w:t>Termination will be: 1</w:t>
      </w:r>
      <w:r w:rsidR="00C31C51">
        <w:t>)</w:t>
      </w:r>
      <w:r w:rsidR="003C6A45">
        <w:t xml:space="preserve"> on </w:t>
      </w:r>
      <w:r w:rsidR="00C31C51">
        <w:t>serv</w:t>
      </w:r>
      <w:r w:rsidR="003C6A45">
        <w:t xml:space="preserve">ing 6 </w:t>
      </w:r>
      <w:proofErr w:type="spellStart"/>
      <w:r w:rsidR="003C6A45">
        <w:t>month’s notice</w:t>
      </w:r>
      <w:proofErr w:type="spellEnd"/>
      <w:r w:rsidR="00C31C51">
        <w:t xml:space="preserve"> by either party;</w:t>
      </w:r>
      <w:r w:rsidR="003C6A45">
        <w:t xml:space="preserve"> 2</w:t>
      </w:r>
      <w:r w:rsidR="00C31C51">
        <w:t>)</w:t>
      </w:r>
      <w:r w:rsidR="003C6A45">
        <w:t xml:space="preserve"> by either party due to a material breach of the</w:t>
      </w:r>
      <w:r w:rsidR="00C31C51">
        <w:t xml:space="preserve"> other’s</w:t>
      </w:r>
      <w:r w:rsidR="003C6A45">
        <w:t xml:space="preserve"> obligations</w:t>
      </w:r>
      <w:r w:rsidR="00C31C51">
        <w:t>;</w:t>
      </w:r>
      <w:r w:rsidR="003C6A45">
        <w:t xml:space="preserve"> 3</w:t>
      </w:r>
      <w:r w:rsidR="00C31C51">
        <w:t>)</w:t>
      </w:r>
      <w:r w:rsidR="003C6A45">
        <w:t xml:space="preserve"> because, in the opinion of the committee, the club </w:t>
      </w:r>
      <w:r w:rsidR="00C31C51">
        <w:t xml:space="preserve">room has become </w:t>
      </w:r>
      <w:r w:rsidR="003C6A45">
        <w:t>unusable.</w:t>
      </w:r>
      <w:r w:rsidR="003C6A45">
        <w:br/>
      </w:r>
      <w:r w:rsidR="003C6A45">
        <w:br/>
      </w:r>
      <w:proofErr w:type="spellStart"/>
      <w:r w:rsidR="003C6A45">
        <w:t>AoC</w:t>
      </w:r>
      <w:proofErr w:type="spellEnd"/>
      <w:r w:rsidR="003C6A45">
        <w:t xml:space="preserve"> asked why </w:t>
      </w:r>
      <w:proofErr w:type="spellStart"/>
      <w:r w:rsidR="003C6A45">
        <w:t>TbtR</w:t>
      </w:r>
      <w:proofErr w:type="spellEnd"/>
      <w:r w:rsidR="003C6A45">
        <w:t xml:space="preserve"> are leaving </w:t>
      </w:r>
      <w:proofErr w:type="gramStart"/>
      <w:r w:rsidR="003C6A45">
        <w:t>MCC?</w:t>
      </w:r>
      <w:proofErr w:type="gramEnd"/>
      <w:r w:rsidR="003C6A45">
        <w:t xml:space="preserve"> BR replied that MCC wanted the rent to go up from £18,000 per annum (made up of a basic of £12,000 and </w:t>
      </w:r>
      <w:r w:rsidR="00C31C51">
        <w:t>services cost</w:t>
      </w:r>
      <w:r w:rsidR="003C6A45">
        <w:t xml:space="preserve"> of £6,000) to £40,000 per annum. </w:t>
      </w:r>
      <w:proofErr w:type="spellStart"/>
      <w:r w:rsidR="003C6A45">
        <w:t>TbtR</w:t>
      </w:r>
      <w:proofErr w:type="spellEnd"/>
      <w:r w:rsidR="003C6A45">
        <w:t xml:space="preserve"> wanted to renegotiate but couldn’t </w:t>
      </w:r>
      <w:r w:rsidR="00C31C51">
        <w:t>agree terms with</w:t>
      </w:r>
      <w:r w:rsidR="003C6A45">
        <w:t xml:space="preserve"> MCC.</w:t>
      </w:r>
      <w:r w:rsidR="003C6A45">
        <w:br/>
      </w:r>
      <w:r w:rsidR="003C6A45">
        <w:br/>
      </w:r>
      <w:proofErr w:type="spellStart"/>
      <w:r w:rsidR="003C6A45">
        <w:t>NdC</w:t>
      </w:r>
      <w:proofErr w:type="spellEnd"/>
      <w:r w:rsidR="003C6A45">
        <w:t xml:space="preserve"> asked what will happen to the furniture</w:t>
      </w:r>
      <w:r w:rsidR="00C31C51">
        <w:t xml:space="preserve"> at </w:t>
      </w:r>
      <w:proofErr w:type="spellStart"/>
      <w:proofErr w:type="gramStart"/>
      <w:r w:rsidR="00C31C51">
        <w:t>TbtR</w:t>
      </w:r>
      <w:proofErr w:type="spellEnd"/>
      <w:r w:rsidR="003C6A45">
        <w:t>?</w:t>
      </w:r>
      <w:proofErr w:type="gramEnd"/>
      <w:r w:rsidR="003C6A45">
        <w:t xml:space="preserve"> BR replied that all the furniture at MCC is owned by </w:t>
      </w:r>
      <w:proofErr w:type="spellStart"/>
      <w:r w:rsidR="003C6A45">
        <w:t>TbtR</w:t>
      </w:r>
      <w:proofErr w:type="spellEnd"/>
      <w:r w:rsidR="003C6A45">
        <w:t xml:space="preserve"> and they will bring </w:t>
      </w:r>
      <w:r w:rsidR="00C31C51">
        <w:t>what is required</w:t>
      </w:r>
      <w:r w:rsidR="003C6A45">
        <w:t xml:space="preserve"> to MBC</w:t>
      </w:r>
      <w:r w:rsidR="00C31C51">
        <w:t>; the rest will be sold</w:t>
      </w:r>
      <w:r w:rsidR="003C6A45">
        <w:t xml:space="preserve">. We </w:t>
      </w:r>
      <w:r w:rsidR="00C31C51">
        <w:t>will</w:t>
      </w:r>
      <w:r w:rsidR="003C6A45">
        <w:t xml:space="preserve"> have to build a store at the rear of the terrace to store our tables and chairs </w:t>
      </w:r>
      <w:r w:rsidR="00C31C51">
        <w:t xml:space="preserve">in the event of a function </w:t>
      </w:r>
      <w:r w:rsidR="003C6A45">
        <w:t xml:space="preserve">so we can bring them out when we need them. </w:t>
      </w:r>
      <w:r w:rsidR="00C31C51">
        <w:t xml:space="preserve">Apparently this is something Rachel has been asking for, for some time. </w:t>
      </w:r>
      <w:r w:rsidR="003C6A45">
        <w:t>GR said that club members would definitely like easy chairs in the club room.</w:t>
      </w:r>
      <w:r w:rsidR="003C6A45">
        <w:br/>
      </w:r>
      <w:r w:rsidR="003C6A45">
        <w:br/>
        <w:t xml:space="preserve">BR said that members will get 10% off </w:t>
      </w:r>
      <w:proofErr w:type="spellStart"/>
      <w:r w:rsidR="003C6A45">
        <w:t>TbtR’s</w:t>
      </w:r>
      <w:proofErr w:type="spellEnd"/>
      <w:r w:rsidR="003C6A45">
        <w:t xml:space="preserve"> products although we will have to develop some system of identifying club members, such as cards. He also explained that, if extra rubbish collections become necessary as a result of </w:t>
      </w:r>
      <w:proofErr w:type="spellStart"/>
      <w:r w:rsidR="003C6A45">
        <w:t>TbtR’s</w:t>
      </w:r>
      <w:proofErr w:type="spellEnd"/>
      <w:r w:rsidR="003C6A45">
        <w:t xml:space="preserve"> operation then they will pay the extra.</w:t>
      </w:r>
      <w:r w:rsidR="003C6A45">
        <w:br/>
      </w:r>
      <w:r w:rsidR="003C6A45">
        <w:br/>
      </w:r>
      <w:proofErr w:type="spellStart"/>
      <w:r w:rsidR="003C6A45">
        <w:t>NdC</w:t>
      </w:r>
      <w:proofErr w:type="spellEnd"/>
      <w:r w:rsidR="003C6A45">
        <w:t xml:space="preserve"> asked if MBC Ltd could veto the </w:t>
      </w:r>
      <w:proofErr w:type="gramStart"/>
      <w:r w:rsidR="003C6A45">
        <w:t>deal?</w:t>
      </w:r>
      <w:proofErr w:type="gramEnd"/>
      <w:r w:rsidR="003C6A45">
        <w:t xml:space="preserve"> BR explained that our lease says that we cannot sublet in part but he would argue that the proposed letting is no different from our arrangements will WHS, </w:t>
      </w:r>
      <w:proofErr w:type="spellStart"/>
      <w:r w:rsidR="003C6A45">
        <w:t>Whitgift</w:t>
      </w:r>
      <w:proofErr w:type="spellEnd"/>
      <w:r w:rsidR="003C6A45">
        <w:t xml:space="preserve"> and Surrey </w:t>
      </w:r>
      <w:proofErr w:type="spellStart"/>
      <w:r w:rsidR="003C6A45">
        <w:t>Univ</w:t>
      </w:r>
      <w:proofErr w:type="spellEnd"/>
      <w:r w:rsidR="003C6A45">
        <w:t>, renting out the rowing tank or having functions such as weddings. However we are taking advice from our solicitors on this issue.</w:t>
      </w:r>
      <w:r w:rsidR="003C6A45">
        <w:br/>
      </w:r>
      <w:r w:rsidR="003C6A45">
        <w:br/>
        <w:t xml:space="preserve">BP asked about the effect of noise from the increased use on our neighbours? BR replied that </w:t>
      </w:r>
      <w:r w:rsidR="00C31C51">
        <w:t xml:space="preserve">it is unlikely there would be any significant increase in noise due to the café but if there were, </w:t>
      </w:r>
      <w:r w:rsidR="003C6A45">
        <w:t>we will have to manage it.</w:t>
      </w:r>
      <w:r w:rsidR="00ED0F12">
        <w:br/>
      </w:r>
      <w:r w:rsidR="00ED0F12">
        <w:br/>
        <w:t xml:space="preserve">GR asked about tills, because our existing one is old and in need of replacement. BR replied that we are going to invest in a new </w:t>
      </w:r>
      <w:r w:rsidR="00C31C51">
        <w:t>EPOS system</w:t>
      </w:r>
      <w:r w:rsidR="00ED0F12">
        <w:t xml:space="preserve"> at a cost of about £1,500. We have just had a bar audit which report</w:t>
      </w:r>
      <w:r w:rsidR="00C31C51">
        <w:t>ed</w:t>
      </w:r>
      <w:r w:rsidR="00ED0F12">
        <w:t xml:space="preserve"> wastage of about £</w:t>
      </w:r>
      <w:r w:rsidR="00C31C51">
        <w:t>3</w:t>
      </w:r>
      <w:r w:rsidR="00ED0F12">
        <w:t>,</w:t>
      </w:r>
      <w:r w:rsidR="00C31C51">
        <w:t>888</w:t>
      </w:r>
      <w:r w:rsidR="00ED0F12">
        <w:t xml:space="preserve"> </w:t>
      </w:r>
      <w:r w:rsidR="00C31C51">
        <w:t>last</w:t>
      </w:r>
      <w:r w:rsidR="00ED0F12">
        <w:t xml:space="preserve"> year</w:t>
      </w:r>
      <w:r w:rsidR="00C31C51">
        <w:t>. This was apparently in part due to the existing till</w:t>
      </w:r>
      <w:r w:rsidR="00ED0F12">
        <w:t>.</w:t>
      </w:r>
      <w:r w:rsidR="00ED0F12">
        <w:br/>
      </w:r>
      <w:r w:rsidR="00ED0F12">
        <w:br/>
        <w:t xml:space="preserve">GR asked when is the start </w:t>
      </w:r>
      <w:proofErr w:type="gramStart"/>
      <w:r w:rsidR="00ED0F12">
        <w:t>date?</w:t>
      </w:r>
      <w:proofErr w:type="gramEnd"/>
      <w:r w:rsidR="00ED0F12">
        <w:t xml:space="preserve"> BR replied that we are aiming for 1</w:t>
      </w:r>
      <w:r w:rsidR="00ED0F12" w:rsidRPr="00ED0F12">
        <w:rPr>
          <w:vertAlign w:val="superscript"/>
        </w:rPr>
        <w:t>st</w:t>
      </w:r>
      <w:r w:rsidR="00ED0F12">
        <w:t xml:space="preserve"> March but we will have to move heaven and earth to achieve that.</w:t>
      </w:r>
      <w:r w:rsidR="00ED0F12">
        <w:br/>
      </w:r>
      <w:r w:rsidR="00ED0F12">
        <w:br/>
      </w:r>
      <w:proofErr w:type="spellStart"/>
      <w:r w:rsidR="00ED0F12">
        <w:t>AoC</w:t>
      </w:r>
      <w:proofErr w:type="spellEnd"/>
      <w:r w:rsidR="00ED0F12">
        <w:t xml:space="preserve"> asked if we will be able to use the </w:t>
      </w:r>
      <w:proofErr w:type="spellStart"/>
      <w:r w:rsidR="00ED0F12">
        <w:t>TbtR</w:t>
      </w:r>
      <w:proofErr w:type="spellEnd"/>
      <w:r w:rsidR="00ED0F12">
        <w:t xml:space="preserve"> coffee machines in the evenings when they’ve gone? BR replied probably not</w:t>
      </w:r>
      <w:r w:rsidR="00C55785">
        <w:t xml:space="preserve"> but that a </w:t>
      </w:r>
      <w:proofErr w:type="spellStart"/>
      <w:r w:rsidR="00C55785">
        <w:t>cafetier</w:t>
      </w:r>
      <w:r w:rsidR="00D03401">
        <w:t>e</w:t>
      </w:r>
      <w:proofErr w:type="spellEnd"/>
      <w:r w:rsidR="00C55785">
        <w:t xml:space="preserve"> could be made available</w:t>
      </w:r>
      <w:r w:rsidR="00ED0F12">
        <w:t>.</w:t>
      </w:r>
      <w:r w:rsidR="00ED0F12">
        <w:br/>
      </w:r>
      <w:r w:rsidR="00ED0F12">
        <w:br/>
      </w:r>
      <w:proofErr w:type="spellStart"/>
      <w:r w:rsidR="00ED0F12">
        <w:t>AoC</w:t>
      </w:r>
      <w:proofErr w:type="spellEnd"/>
      <w:r w:rsidR="00ED0F12">
        <w:t xml:space="preserve"> asked about wheelchair access? BR replied that we will have to buy two ramps for the front balcony</w:t>
      </w:r>
      <w:r w:rsidR="00C55785">
        <w:t xml:space="preserve"> and also for the exit from the clubroom onto the terrace</w:t>
      </w:r>
      <w:r w:rsidR="00ED0F12">
        <w:t>.</w:t>
      </w:r>
      <w:r w:rsidR="00ED0F12">
        <w:br/>
      </w:r>
      <w:r w:rsidR="00ED0F12">
        <w:br/>
      </w:r>
      <w:r w:rsidR="001410B1">
        <w:t>LM asked about the turnover element of the rent. BR replied that the basic will be £15,000 per year; the turnover element starts from year 2 and will be based on 5% of the gross turnover.</w:t>
      </w:r>
      <w:r w:rsidR="001410B1">
        <w:br/>
      </w:r>
      <w:r w:rsidR="001410B1">
        <w:br/>
      </w:r>
      <w:proofErr w:type="spellStart"/>
      <w:r w:rsidR="001410B1">
        <w:t>AoC</w:t>
      </w:r>
      <w:proofErr w:type="spellEnd"/>
      <w:r w:rsidR="001410B1">
        <w:t xml:space="preserve"> asked if we have estimated what income will be generated over </w:t>
      </w:r>
      <w:proofErr w:type="gramStart"/>
      <w:r w:rsidR="001410B1">
        <w:t>time?</w:t>
      </w:r>
      <w:proofErr w:type="gramEnd"/>
      <w:r w:rsidR="001410B1">
        <w:t xml:space="preserve"> BR replied that </w:t>
      </w:r>
      <w:r w:rsidR="006F2303">
        <w:t>i</w:t>
      </w:r>
      <w:bookmarkStart w:id="0" w:name="_GoBack"/>
      <w:bookmarkEnd w:id="0"/>
      <w:r w:rsidR="001410B1">
        <w:t xml:space="preserve">t is difficult to predict because MCC are </w:t>
      </w:r>
      <w:proofErr w:type="spellStart"/>
      <w:r w:rsidR="001410B1">
        <w:t>reletting</w:t>
      </w:r>
      <w:proofErr w:type="spellEnd"/>
      <w:r w:rsidR="001410B1">
        <w:t xml:space="preserve"> their club to a new café and with the small operation at the lock, there will be three café operations on the river within 300 metres of each other.</w:t>
      </w:r>
      <w:r w:rsidR="001410B1">
        <w:br/>
      </w:r>
      <w:r w:rsidR="001410B1">
        <w:br/>
        <w:t xml:space="preserve">GR asked about lighting. BR replied that it is not satisfactory at present and a lighting consultant </w:t>
      </w:r>
      <w:r w:rsidR="00E17CB1">
        <w:t>is</w:t>
      </w:r>
      <w:r w:rsidR="001410B1">
        <w:t xml:space="preserve"> look</w:t>
      </w:r>
      <w:r w:rsidR="00E17CB1">
        <w:t>ing</w:t>
      </w:r>
      <w:r w:rsidR="001410B1">
        <w:t xml:space="preserve"> at the current set up and </w:t>
      </w:r>
      <w:r w:rsidR="00B50DCD">
        <w:t xml:space="preserve">will be </w:t>
      </w:r>
      <w:r w:rsidR="001410B1">
        <w:t>mak</w:t>
      </w:r>
      <w:r w:rsidR="00B50DCD">
        <w:t>ing</w:t>
      </w:r>
      <w:r w:rsidR="001410B1">
        <w:t xml:space="preserve"> recommendations. </w:t>
      </w:r>
      <w:r w:rsidR="00B50DCD">
        <w:t>We are</w:t>
      </w:r>
      <w:r w:rsidR="001410B1">
        <w:t xml:space="preserve"> also looking at the heating.</w:t>
      </w:r>
      <w:r w:rsidR="001410B1">
        <w:br/>
      </w:r>
      <w:r w:rsidR="001410B1">
        <w:br/>
      </w:r>
      <w:proofErr w:type="spellStart"/>
      <w:r w:rsidR="001410B1">
        <w:t>NdC</w:t>
      </w:r>
      <w:proofErr w:type="spellEnd"/>
      <w:r w:rsidR="001410B1">
        <w:t xml:space="preserve"> said that there will be problems with the public walking across the forecourt and getting in the way of rowing boats. Maybe we should have a white line painted on the ground? BR agreed that it was worth considering. </w:t>
      </w:r>
      <w:proofErr w:type="spellStart"/>
      <w:r w:rsidR="001410B1">
        <w:t>NdC</w:t>
      </w:r>
      <w:proofErr w:type="spellEnd"/>
      <w:r w:rsidR="001410B1">
        <w:t xml:space="preserve"> said that we will have to teach rowers to be civil to the public.</w:t>
      </w:r>
      <w:r w:rsidR="009A4A2F">
        <w:br/>
      </w:r>
      <w:r w:rsidR="009A4A2F">
        <w:br/>
        <w:t xml:space="preserve">A vote was held </w:t>
      </w:r>
      <w:r w:rsidR="00E17CB1">
        <w:t xml:space="preserve">on the proposal </w:t>
      </w:r>
      <w:r w:rsidR="009A4A2F">
        <w:t>and passed unanimously. GR said that Chris Rae had asked her to pass on that he was very much in favour too.</w:t>
      </w:r>
      <w:r w:rsidR="009A4A2F">
        <w:br/>
      </w:r>
      <w:r w:rsidR="009A4A2F">
        <w:br/>
        <w:t>BR said that the next stage is to instruct solicitors</w:t>
      </w:r>
      <w:r w:rsidR="00E17CB1">
        <w:t>, secure MBCL approval</w:t>
      </w:r>
      <w:r w:rsidR="009A4A2F">
        <w:t xml:space="preserve"> and speak to TB about how it would operate.</w:t>
      </w:r>
      <w:r w:rsidR="009A4A2F">
        <w:br/>
      </w:r>
      <w:r w:rsidR="009A4A2F">
        <w:br/>
      </w:r>
      <w:proofErr w:type="spellStart"/>
      <w:r w:rsidR="009A4A2F">
        <w:t>AoC</w:t>
      </w:r>
      <w:proofErr w:type="spellEnd"/>
      <w:r w:rsidR="009A4A2F">
        <w:t xml:space="preserve"> asked what is the situation regarding communicating the proposal to club members? BR said that Tamsin of </w:t>
      </w:r>
      <w:proofErr w:type="spellStart"/>
      <w:r w:rsidR="009A4A2F">
        <w:t>TbtR</w:t>
      </w:r>
      <w:proofErr w:type="spellEnd"/>
      <w:r w:rsidR="009A4A2F">
        <w:t xml:space="preserve"> has asked that we do not speak about it for a few days because she has not yet told her staff about the proposed move. </w:t>
      </w:r>
      <w:proofErr w:type="spellStart"/>
      <w:r w:rsidR="009A4A2F">
        <w:t>AoC</w:t>
      </w:r>
      <w:proofErr w:type="spellEnd"/>
      <w:r w:rsidR="009A4A2F">
        <w:t xml:space="preserve"> said that we have to say something because it is an open secret with members. BR </w:t>
      </w:r>
      <w:r w:rsidR="00E17CB1">
        <w:t xml:space="preserve">agreed and </w:t>
      </w:r>
      <w:r w:rsidR="009A4A2F">
        <w:t xml:space="preserve">said that </w:t>
      </w:r>
      <w:r w:rsidR="00E17CB1">
        <w:t xml:space="preserve">he will check with </w:t>
      </w:r>
      <w:r w:rsidR="00B50DCD">
        <w:t>Tamsin as to when we could advis</w:t>
      </w:r>
      <w:r w:rsidR="00E17CB1">
        <w:t>e members</w:t>
      </w:r>
      <w:r w:rsidR="009A4A2F">
        <w:t>.</w:t>
      </w:r>
      <w:r w:rsidR="009A4A2F">
        <w:br/>
      </w:r>
      <w:r w:rsidR="009A4A2F">
        <w:br/>
        <w:t>Meeting ended 12.08 pm.</w:t>
      </w:r>
    </w:p>
    <w:sectPr w:rsidR="008B0605" w:rsidSect="00BE3190">
      <w:pgSz w:w="11907" w:h="16840" w:code="9"/>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48"/>
    <w:rsid w:val="000A6CD8"/>
    <w:rsid w:val="000A76DD"/>
    <w:rsid w:val="001410B1"/>
    <w:rsid w:val="00161051"/>
    <w:rsid w:val="001A1B7C"/>
    <w:rsid w:val="001D0FE5"/>
    <w:rsid w:val="001E0FA2"/>
    <w:rsid w:val="0026039E"/>
    <w:rsid w:val="00270F24"/>
    <w:rsid w:val="00295C3D"/>
    <w:rsid w:val="00303399"/>
    <w:rsid w:val="003C6A45"/>
    <w:rsid w:val="003D2D2C"/>
    <w:rsid w:val="00421366"/>
    <w:rsid w:val="004333D1"/>
    <w:rsid w:val="0047456F"/>
    <w:rsid w:val="004818E8"/>
    <w:rsid w:val="004F14EF"/>
    <w:rsid w:val="005520BB"/>
    <w:rsid w:val="005C3848"/>
    <w:rsid w:val="006B16A0"/>
    <w:rsid w:val="006F2303"/>
    <w:rsid w:val="00705534"/>
    <w:rsid w:val="0072797E"/>
    <w:rsid w:val="007C0BFF"/>
    <w:rsid w:val="00830E5A"/>
    <w:rsid w:val="00873126"/>
    <w:rsid w:val="00877AA5"/>
    <w:rsid w:val="008A131C"/>
    <w:rsid w:val="008B0605"/>
    <w:rsid w:val="009005E2"/>
    <w:rsid w:val="00924992"/>
    <w:rsid w:val="009A4A2F"/>
    <w:rsid w:val="009C0C0D"/>
    <w:rsid w:val="009F70A6"/>
    <w:rsid w:val="009F7A9B"/>
    <w:rsid w:val="00A00A7C"/>
    <w:rsid w:val="00A93043"/>
    <w:rsid w:val="00AC17C7"/>
    <w:rsid w:val="00B114A3"/>
    <w:rsid w:val="00B50DCD"/>
    <w:rsid w:val="00BD3976"/>
    <w:rsid w:val="00BD3F86"/>
    <w:rsid w:val="00BE3190"/>
    <w:rsid w:val="00C27C8B"/>
    <w:rsid w:val="00C31C51"/>
    <w:rsid w:val="00C55785"/>
    <w:rsid w:val="00CF5B17"/>
    <w:rsid w:val="00D03401"/>
    <w:rsid w:val="00D975B1"/>
    <w:rsid w:val="00DD05B6"/>
    <w:rsid w:val="00DE6F9B"/>
    <w:rsid w:val="00DF4D19"/>
    <w:rsid w:val="00E15DD9"/>
    <w:rsid w:val="00E17CB1"/>
    <w:rsid w:val="00ED0F12"/>
    <w:rsid w:val="00F10AEB"/>
    <w:rsid w:val="00F16471"/>
    <w:rsid w:val="00F33D8B"/>
    <w:rsid w:val="00FB045F"/>
    <w:rsid w:val="00FE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C2FD8-A48B-4C92-99B9-F8524F4A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2C"/>
    <w:rPr>
      <w:rFonts w:ascii="Arial" w:eastAsia="Times New Roman" w:hAnsi="Arial"/>
      <w:sz w:val="20"/>
      <w:szCs w:val="20"/>
      <w:lang w:val="en-US"/>
    </w:rPr>
  </w:style>
  <w:style w:type="paragraph" w:styleId="Heading1">
    <w:name w:val="heading 1"/>
    <w:basedOn w:val="Normal"/>
    <w:next w:val="Normal"/>
    <w:link w:val="Heading1Char"/>
    <w:uiPriority w:val="99"/>
    <w:qFormat/>
    <w:rsid w:val="003D2D2C"/>
    <w:pPr>
      <w:tabs>
        <w:tab w:val="num" w:pos="567"/>
      </w:tabs>
      <w:spacing w:before="240" w:after="120"/>
      <w:ind w:left="1004" w:hanging="1004"/>
      <w:outlineLvl w:val="0"/>
    </w:pPr>
    <w:rPr>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2D2C"/>
    <w:rPr>
      <w:rFonts w:ascii="Arial" w:eastAsia="Times New Roman" w:hAnsi="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12</cp:revision>
  <dcterms:created xsi:type="dcterms:W3CDTF">2018-01-30T17:43:00Z</dcterms:created>
  <dcterms:modified xsi:type="dcterms:W3CDTF">2018-06-16T14:10:00Z</dcterms:modified>
</cp:coreProperties>
</file>